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5000" w:type="pct"/>
        <w:tblBorders>
          <w:top w:val="nil"/>
          <w:left w:val="nil"/>
          <w:bottom w:val="nil"/>
          <w:right w:val="nil"/>
          <w:insideH w:val="nil"/>
          <w:insideV w:val="nil"/>
        </w:tblBorders>
        <w:tblCellMar>
          <w:left w:w="10" w:type="dxa"/>
          <w:right w:w="10" w:type="dxa"/>
        </w:tblCellMar>
        <w:tblLook w:val="0000"/>
      </w:tblPr>
      <w:tblGrid>
        <w:gridCol w:w="10876"/>
      </w:tblGrid>
      <w:tr w:rsidR="00920CA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:rsidR="00920CA4" w:rsidRDefault="00920CA4">
            <w:pPr>
              <w:pStyle w:val="ConsPlusTitlePage0"/>
            </w:pPr>
          </w:p>
        </w:tc>
      </w:tr>
      <w:tr w:rsidR="00920CA4">
        <w:tblPrEx>
          <w:tblCellMar>
            <w:top w:w="0" w:type="dxa"/>
            <w:bottom w:w="0" w:type="dxa"/>
          </w:tblCellMar>
        </w:tblPrEx>
        <w:trPr>
          <w:trHeight w:hRule="exact" w:val="8335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0CA4" w:rsidRDefault="00457B25">
            <w:pPr>
              <w:pStyle w:val="ConsPlusTitlePage0"/>
              <w:jc w:val="center"/>
            </w:pPr>
            <w:r>
              <w:rPr>
                <w:sz w:val="48"/>
              </w:rPr>
              <w:t>Распоряжение Правительства РФ от 18.12.2025 N 3867-р</w:t>
            </w:r>
            <w:proofErr w:type="gramStart"/>
            <w:r>
              <w:rPr>
                <w:sz w:val="48"/>
              </w:rPr>
              <w:br/>
              <w:t>&lt;</w:t>
            </w:r>
            <w:r>
              <w:rPr>
                <w:sz w:val="48"/>
              </w:rPr>
              <w:t>О</w:t>
            </w:r>
            <w:proofErr w:type="gramEnd"/>
            <w:r>
              <w:rPr>
                <w:sz w:val="48"/>
              </w:rPr>
              <w:t>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w:t>
            </w:r>
          </w:p>
        </w:tc>
      </w:tr>
      <w:tr w:rsidR="00920CA4">
        <w:tblPrEx>
          <w:tblCellMar>
            <w:top w:w="0" w:type="dxa"/>
            <w:bottom w:w="0" w:type="dxa"/>
          </w:tblCellMar>
        </w:tblPrEx>
        <w:trPr>
          <w:trHeight w:hRule="exact" w:val="3031"/>
        </w:trPr>
        <w:tc>
          <w:tcPr>
            <w:tcW w:w="10716" w:type="dxa"/>
            <w:tcBorders>
              <w:top w:val="nil"/>
              <w:left w:val="nil"/>
              <w:bottom w:val="nil"/>
              <w:right w:val="nil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:rsidR="00920CA4" w:rsidRDefault="00920CA4">
            <w:pPr>
              <w:pStyle w:val="ConsPlusTitlePage0"/>
              <w:jc w:val="center"/>
            </w:pPr>
          </w:p>
        </w:tc>
      </w:tr>
    </w:tbl>
    <w:p w:rsidR="00920CA4" w:rsidRDefault="00920CA4">
      <w:pPr>
        <w:pStyle w:val="ConsPlusNormal0"/>
        <w:sectPr w:rsidR="00920CA4">
          <w:pgSz w:w="11906" w:h="16838"/>
          <w:pgMar w:top="841" w:right="595" w:bottom="841" w:left="595" w:header="0" w:footer="0" w:gutter="0"/>
          <w:cols w:space="720"/>
          <w:titlePg/>
        </w:sectPr>
      </w:pPr>
    </w:p>
    <w:p w:rsidR="00920CA4" w:rsidRDefault="00920CA4">
      <w:pPr>
        <w:pStyle w:val="ConsPlusNormal0"/>
        <w:jc w:val="both"/>
        <w:outlineLvl w:val="0"/>
      </w:pPr>
    </w:p>
    <w:p w:rsidR="00920CA4" w:rsidRDefault="00457B25">
      <w:pPr>
        <w:pStyle w:val="ConsPlusTitle0"/>
        <w:jc w:val="center"/>
        <w:outlineLvl w:val="0"/>
      </w:pPr>
      <w:r>
        <w:t>ПРАВИТЕЛЬСТВО РОССИЙСКОЙ ФЕДЕРАЦИИ</w:t>
      </w:r>
    </w:p>
    <w:p w:rsidR="00920CA4" w:rsidRDefault="00920CA4">
      <w:pPr>
        <w:pStyle w:val="ConsPlusTitle0"/>
        <w:jc w:val="both"/>
      </w:pPr>
    </w:p>
    <w:p w:rsidR="00920CA4" w:rsidRDefault="00457B25">
      <w:pPr>
        <w:pStyle w:val="ConsPlusTitle0"/>
        <w:jc w:val="center"/>
      </w:pPr>
      <w:r>
        <w:t>РАСПОРЯЖЕНИЕ</w:t>
      </w:r>
    </w:p>
    <w:p w:rsidR="00920CA4" w:rsidRDefault="00457B25">
      <w:pPr>
        <w:pStyle w:val="ConsPlusTitle0"/>
        <w:jc w:val="center"/>
      </w:pPr>
      <w:r>
        <w:t>от 18 декабря 2025 г. N 3867-р</w:t>
      </w:r>
    </w:p>
    <w:p w:rsidR="00920CA4" w:rsidRDefault="00920CA4">
      <w:pPr>
        <w:pStyle w:val="ConsPlusNormal0"/>
        <w:jc w:val="both"/>
      </w:pPr>
    </w:p>
    <w:p w:rsidR="00920CA4" w:rsidRDefault="00457B25">
      <w:pPr>
        <w:pStyle w:val="ConsPlusNormal0"/>
        <w:ind w:firstLine="540"/>
        <w:jc w:val="both"/>
      </w:pPr>
      <w:r>
        <w:t>1. Утвердить:</w:t>
      </w:r>
    </w:p>
    <w:p w:rsidR="00920CA4" w:rsidRDefault="00920CA4">
      <w:pPr>
        <w:pStyle w:val="ConsPlusNormal0"/>
        <w:spacing w:before="240"/>
        <w:ind w:firstLine="540"/>
        <w:jc w:val="both"/>
      </w:pPr>
      <w:hyperlink w:anchor="P26" w:tooltip="ПЕРЕЧЕНЬ">
        <w:r w:rsidR="00457B25">
          <w:rPr>
            <w:color w:val="0000FF"/>
          </w:rPr>
          <w:t>перечень</w:t>
        </w:r>
      </w:hyperlink>
      <w:r w:rsidR="00457B25">
        <w:t xml:space="preserve"> жизненно необходимых и важнейших лекарственных препаратов для медицинского применения;</w:t>
      </w:r>
    </w:p>
    <w:p w:rsidR="00920CA4" w:rsidRDefault="00920CA4">
      <w:pPr>
        <w:pStyle w:val="ConsPlusNormal0"/>
        <w:spacing w:before="240"/>
        <w:ind w:firstLine="540"/>
        <w:jc w:val="both"/>
      </w:pPr>
      <w:hyperlink w:anchor="P3621" w:tooltip="ПЕРЕЧЕНЬ">
        <w:proofErr w:type="gramStart"/>
        <w:r w:rsidR="00457B25">
          <w:rPr>
            <w:color w:val="0000FF"/>
          </w:rPr>
          <w:t>перечень</w:t>
        </w:r>
      </w:hyperlink>
      <w:r w:rsidR="00457B25">
        <w:t xml:space="preserve"> лекарственных препаратов, предназначенных для обеспечения лиц, больных гемофилией, муковисцидозом, гипофизарным нанизмом, болезнью Гоше, злокачественными новообразованиями лимфоидной, кроветворной и родственных им тканей, рассеянным с</w:t>
      </w:r>
      <w:r w:rsidR="00457B25">
        <w:t>клерозом, гемолитико-уремическим синдромом, юношеским артритом с системным началом, мукополисахаридозом I, II и VI типов, апластической анемией неуточненной, наследственным дефицитом факторов II (фибриногена), VII (лабильного), X (Стюарта - Прауэра), лиц п</w:t>
      </w:r>
      <w:r w:rsidR="00457B25">
        <w:t>осле трансплантации органов и (или) тканей;</w:t>
      </w:r>
      <w:proofErr w:type="gramEnd"/>
    </w:p>
    <w:p w:rsidR="00920CA4" w:rsidRDefault="00457B25">
      <w:pPr>
        <w:pStyle w:val="ConsPlusNormal0"/>
        <w:spacing w:before="240"/>
        <w:ind w:firstLine="540"/>
        <w:jc w:val="both"/>
      </w:pPr>
      <w:r>
        <w:t xml:space="preserve">минимальный </w:t>
      </w:r>
      <w:hyperlink w:anchor="P4020" w:tooltip="МИНИМАЛЬНЫЙ АССОРТИМЕНТ">
        <w:r>
          <w:rPr>
            <w:color w:val="0000FF"/>
          </w:rPr>
          <w:t>ассортимент</w:t>
        </w:r>
      </w:hyperlink>
      <w:r>
        <w:t xml:space="preserve"> лекарственных препаратов, необходимых для оказания медицинской помощи.</w:t>
      </w:r>
    </w:p>
    <w:p w:rsidR="00920CA4" w:rsidRDefault="00457B25">
      <w:pPr>
        <w:pStyle w:val="ConsPlusNormal0"/>
        <w:spacing w:before="240"/>
        <w:ind w:firstLine="540"/>
        <w:jc w:val="both"/>
      </w:pPr>
      <w:r>
        <w:t>2. Признать утратившими силу акты Правительства Российской Фед</w:t>
      </w:r>
      <w:r>
        <w:t xml:space="preserve">ерации по перечню согласно </w:t>
      </w:r>
      <w:hyperlink w:anchor="P4767" w:tooltip="ПЕРЕЧЕНЬ">
        <w:r>
          <w:rPr>
            <w:color w:val="0000FF"/>
          </w:rPr>
          <w:t>приложению</w:t>
        </w:r>
      </w:hyperlink>
      <w:r>
        <w:t>.</w:t>
      </w:r>
    </w:p>
    <w:p w:rsidR="00920CA4" w:rsidRDefault="00457B25">
      <w:pPr>
        <w:pStyle w:val="ConsPlusNormal0"/>
        <w:spacing w:before="240"/>
        <w:ind w:firstLine="540"/>
        <w:jc w:val="both"/>
      </w:pPr>
      <w:r>
        <w:t>3. Настоящее распоряжение вступает в силу по истечении 2 месяцев со дня его официального опубликования.</w:t>
      </w:r>
    </w:p>
    <w:p w:rsidR="00920CA4" w:rsidRDefault="00920CA4">
      <w:pPr>
        <w:pStyle w:val="ConsPlusNormal0"/>
        <w:jc w:val="both"/>
      </w:pPr>
    </w:p>
    <w:p w:rsidR="00920CA4" w:rsidRDefault="00457B25">
      <w:pPr>
        <w:pStyle w:val="ConsPlusNormal0"/>
        <w:jc w:val="right"/>
      </w:pPr>
      <w:r>
        <w:t>Председатель Правительства</w:t>
      </w:r>
    </w:p>
    <w:p w:rsidR="00920CA4" w:rsidRDefault="00457B25">
      <w:pPr>
        <w:pStyle w:val="ConsPlusNormal0"/>
        <w:jc w:val="right"/>
      </w:pPr>
      <w:r>
        <w:t>Российской Федерации</w:t>
      </w:r>
    </w:p>
    <w:p w:rsidR="00920CA4" w:rsidRDefault="00457B25">
      <w:pPr>
        <w:pStyle w:val="ConsPlusNormal0"/>
        <w:jc w:val="right"/>
      </w:pPr>
      <w:r>
        <w:t>М.МИШУСТИН</w:t>
      </w:r>
    </w:p>
    <w:p w:rsidR="00920CA4" w:rsidRDefault="00920CA4">
      <w:pPr>
        <w:pStyle w:val="ConsPlusNormal0"/>
        <w:jc w:val="both"/>
      </w:pPr>
    </w:p>
    <w:p w:rsidR="00920CA4" w:rsidRDefault="00920CA4">
      <w:pPr>
        <w:pStyle w:val="ConsPlusNormal0"/>
        <w:jc w:val="both"/>
      </w:pPr>
    </w:p>
    <w:p w:rsidR="00920CA4" w:rsidRDefault="00920CA4">
      <w:pPr>
        <w:pStyle w:val="ConsPlusNormal0"/>
        <w:jc w:val="both"/>
      </w:pPr>
    </w:p>
    <w:p w:rsidR="00920CA4" w:rsidRDefault="00920CA4">
      <w:pPr>
        <w:pStyle w:val="ConsPlusNormal0"/>
        <w:jc w:val="both"/>
      </w:pPr>
    </w:p>
    <w:p w:rsidR="00920CA4" w:rsidRDefault="00920CA4">
      <w:pPr>
        <w:pStyle w:val="ConsPlusNormal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457B25" w:rsidRDefault="00457B25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Normal0"/>
        <w:jc w:val="right"/>
        <w:outlineLvl w:val="0"/>
      </w:pPr>
      <w:r>
        <w:t>Утвержден</w:t>
      </w:r>
    </w:p>
    <w:p w:rsidR="00920CA4" w:rsidRDefault="00457B25">
      <w:pPr>
        <w:pStyle w:val="ConsPlusNormal0"/>
        <w:jc w:val="right"/>
      </w:pPr>
      <w:r>
        <w:t>распоряжением Правительства</w:t>
      </w:r>
    </w:p>
    <w:p w:rsidR="00920CA4" w:rsidRDefault="00457B25">
      <w:pPr>
        <w:pStyle w:val="ConsPlusNormal0"/>
        <w:jc w:val="right"/>
      </w:pPr>
      <w:r>
        <w:t>Российской Федерации</w:t>
      </w:r>
    </w:p>
    <w:p w:rsidR="00920CA4" w:rsidRDefault="00457B25">
      <w:pPr>
        <w:pStyle w:val="ConsPlusNormal0"/>
        <w:jc w:val="right"/>
      </w:pPr>
      <w:r>
        <w:t>от 18 декабря 2025 г. N 3867-р</w:t>
      </w:r>
    </w:p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</w:pPr>
      <w:bookmarkStart w:id="0" w:name="P3621"/>
      <w:bookmarkEnd w:id="0"/>
      <w:r>
        <w:t>ПЕРЕЧЕНЬ</w:t>
      </w:r>
    </w:p>
    <w:p w:rsidR="00920CA4" w:rsidRDefault="00457B25">
      <w:pPr>
        <w:pStyle w:val="ConsPlusTitle0"/>
        <w:jc w:val="center"/>
      </w:pPr>
      <w:r>
        <w:t>ЛЕКАРСТВЕННЫХ ПРЕПАРАТОВ, ПРЕДНАЗНАЧЕННЫХ ДЛЯ ОБЕСПЕЧЕНИЯ</w:t>
      </w:r>
    </w:p>
    <w:p w:rsidR="00920CA4" w:rsidRDefault="00457B25">
      <w:pPr>
        <w:pStyle w:val="ConsPlusTitle0"/>
        <w:jc w:val="center"/>
      </w:pPr>
      <w:r>
        <w:t xml:space="preserve">ЛИЦ, БОЛЬНЫХ ГЕМОФИЛИЕЙ, МУКОВИСЦИДОЗОМ, </w:t>
      </w:r>
      <w:proofErr w:type="gramStart"/>
      <w:r>
        <w:t>ГИПОФИЗАРНЫМ</w:t>
      </w:r>
      <w:proofErr w:type="gramEnd"/>
    </w:p>
    <w:p w:rsidR="00920CA4" w:rsidRDefault="00457B25">
      <w:pPr>
        <w:pStyle w:val="ConsPlusTitle0"/>
        <w:jc w:val="center"/>
      </w:pPr>
      <w:r>
        <w:t>НАНИЗМОМ, БОЛЕЗНЬЮ ГОШЕ, ЗЛОКАЧЕСТВЕННЫМИ НОВООБРАЗОВАНИЯМИ</w:t>
      </w:r>
    </w:p>
    <w:p w:rsidR="00920CA4" w:rsidRDefault="00457B25">
      <w:pPr>
        <w:pStyle w:val="ConsPlusTitle0"/>
        <w:jc w:val="center"/>
      </w:pPr>
      <w:proofErr w:type="gramStart"/>
      <w:r>
        <w:t>ЛИМФОИДНОЙ</w:t>
      </w:r>
      <w:proofErr w:type="gramEnd"/>
      <w:r>
        <w:t>, КРОВЕТВОРНОЙ И РОДСТВЕННЫХ ИМ ТКАНЕЙ, РАССЕЯННЫМ</w:t>
      </w:r>
    </w:p>
    <w:p w:rsidR="00920CA4" w:rsidRDefault="00457B25">
      <w:pPr>
        <w:pStyle w:val="ConsPlusTitle0"/>
        <w:jc w:val="center"/>
      </w:pPr>
      <w:r>
        <w:t>СКЛЕРОЗОМ, ГЕМОЛИТИКО-УРЕМИЧЕСКИМ СИНДРОМОМ, ЮНОШЕСКИМ</w:t>
      </w:r>
    </w:p>
    <w:p w:rsidR="00920CA4" w:rsidRDefault="00457B25">
      <w:pPr>
        <w:pStyle w:val="ConsPlusTitle0"/>
        <w:jc w:val="center"/>
      </w:pPr>
      <w:r>
        <w:t>АРТРИТОМ С СИСТЕМНЫМ НАЧАЛ</w:t>
      </w:r>
      <w:r>
        <w:t>ОМ, МУКОПОЛИСАХАРИДОЗОМ I, II</w:t>
      </w:r>
      <w:proofErr w:type="gramStart"/>
      <w:r>
        <w:t xml:space="preserve"> И</w:t>
      </w:r>
      <w:proofErr w:type="gramEnd"/>
      <w:r>
        <w:t xml:space="preserve"> VI</w:t>
      </w:r>
    </w:p>
    <w:p w:rsidR="00920CA4" w:rsidRDefault="00457B25">
      <w:pPr>
        <w:pStyle w:val="ConsPlusTitle0"/>
        <w:jc w:val="center"/>
      </w:pPr>
      <w:r>
        <w:t xml:space="preserve">ТИПОВ, АПЛАСТИЧЕСКОЙ АНЕМИЕЙ НЕУТОЧНЕННОЙ, </w:t>
      </w:r>
      <w:proofErr w:type="gramStart"/>
      <w:r>
        <w:t>НАСЛЕДСТВЕННЫМ</w:t>
      </w:r>
      <w:proofErr w:type="gramEnd"/>
    </w:p>
    <w:p w:rsidR="00920CA4" w:rsidRDefault="00457B25">
      <w:pPr>
        <w:pStyle w:val="ConsPlusTitle0"/>
        <w:jc w:val="center"/>
      </w:pPr>
      <w:r>
        <w:t>ДЕФИЦИТОМ ФАКТОРОВ II (ФИБРИНОГЕНА), VII (ЛАБИЛЬНОГО), X</w:t>
      </w:r>
    </w:p>
    <w:p w:rsidR="00920CA4" w:rsidRDefault="00457B25">
      <w:pPr>
        <w:pStyle w:val="ConsPlusTitle0"/>
        <w:jc w:val="center"/>
      </w:pPr>
      <w:r>
        <w:t>(СТЮАРТА - ПРАУЭРА), ЛИЦ ПОСЛЕ ТРАНСПЛАНТАЦИИ ОРГАНОВ</w:t>
      </w:r>
    </w:p>
    <w:p w:rsidR="00920CA4" w:rsidRDefault="00457B25">
      <w:pPr>
        <w:pStyle w:val="ConsPlusTitle0"/>
        <w:jc w:val="center"/>
      </w:pPr>
      <w:r>
        <w:t>И (ИЛИ) ТКАНЕЙ</w:t>
      </w:r>
    </w:p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I. Лекарственные препараты, которыми</w:t>
      </w:r>
      <w:r>
        <w:t xml:space="preserve"> обеспечиваются</w:t>
      </w:r>
    </w:p>
    <w:p w:rsidR="00920CA4" w:rsidRDefault="00457B25">
      <w:pPr>
        <w:pStyle w:val="ConsPlusTitle0"/>
        <w:jc w:val="center"/>
      </w:pPr>
      <w:r>
        <w:t>больные гемофилией</w:t>
      </w:r>
    </w:p>
    <w:p w:rsidR="00920CA4" w:rsidRDefault="00920CA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витамин</w:t>
            </w:r>
            <w:proofErr w:type="gramStart"/>
            <w:r>
              <w:t xml:space="preserve"> К</w:t>
            </w:r>
            <w:proofErr w:type="gramEnd"/>
            <w:r>
              <w:t xml:space="preserve">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vMerge w:val="restart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антиингибиторный коагулянтный комплекс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мороктоког альфа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нонаког альфа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октоког альфа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симоктоког альфа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фактор свертывания крови VIII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фактор свертывания крови VIII + фактор Виллебранда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фактор свертывания крови IX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3315" w:type="dxa"/>
            <w:vMerge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эфмороктоког альфа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B02BX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гемостатические средства системного действия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эмицизумаб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II.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муковисцидозом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R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дыхательная система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R05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препараты, применяемые при кашле и простудных заболеваниях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R05C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отхаркивающие средства, кроме комбинаций с противокашлевыми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R05CB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муколитические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дорназа альфа</w:t>
            </w:r>
          </w:p>
        </w:tc>
      </w:tr>
    </w:tbl>
    <w:p w:rsidR="00920CA4" w:rsidRDefault="00920CA4">
      <w:pPr>
        <w:pStyle w:val="ConsPlusNormal0"/>
        <w:jc w:val="center"/>
      </w:pPr>
    </w:p>
    <w:p w:rsidR="00920CA4" w:rsidRDefault="00457B25">
      <w:pPr>
        <w:pStyle w:val="ConsPlusTitle0"/>
        <w:jc w:val="center"/>
        <w:outlineLvl w:val="1"/>
      </w:pPr>
      <w:r>
        <w:t>III.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гипофизарным нанизмом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H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 xml:space="preserve">гормональные препараты системного действия, кроме </w:t>
            </w:r>
            <w:r>
              <w:lastRenderedPageBreak/>
              <w:t>половых гормонов и инсулинов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lastRenderedPageBreak/>
              <w:t>H01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гормоны гипофиза и гипоталамуса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H01A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гормоны передней доли гипофиза и их аналоги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H01AC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соматропин и его агонисты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соматропин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IV.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болезнью Гоше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A16AВ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велаглюцераза альфа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имиглюцераза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талиглюцераза альфа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V.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 xml:space="preserve">больные злокачественными новообразованиями </w:t>
      </w:r>
      <w:proofErr w:type="gramStart"/>
      <w:r>
        <w:t>лимфоидной</w:t>
      </w:r>
      <w:proofErr w:type="gramEnd"/>
      <w:r>
        <w:t>,</w:t>
      </w:r>
    </w:p>
    <w:p w:rsidR="00920CA4" w:rsidRDefault="00457B25">
      <w:pPr>
        <w:pStyle w:val="ConsPlusTitle0"/>
        <w:jc w:val="center"/>
      </w:pPr>
      <w:proofErr w:type="gramStart"/>
      <w:r>
        <w:t>кроветворной и родственных им тканей (хронический миелоидный</w:t>
      </w:r>
      <w:proofErr w:type="gramEnd"/>
    </w:p>
    <w:p w:rsidR="00920CA4" w:rsidRDefault="00457B25">
      <w:pPr>
        <w:pStyle w:val="ConsPlusTitle0"/>
        <w:jc w:val="center"/>
      </w:pPr>
      <w:r>
        <w:t xml:space="preserve">лейкоз, макроглобулинемия Вальденстрема, </w:t>
      </w:r>
      <w:proofErr w:type="gramStart"/>
      <w:r>
        <w:t>множественная</w:t>
      </w:r>
      <w:proofErr w:type="gramEnd"/>
    </w:p>
    <w:p w:rsidR="00920CA4" w:rsidRDefault="00457B25">
      <w:pPr>
        <w:pStyle w:val="ConsPlusTitle0"/>
        <w:jc w:val="center"/>
      </w:pPr>
      <w:r>
        <w:t>миелома, фо</w:t>
      </w:r>
      <w:r>
        <w:t>лликулярная (нодулярная) неходжкинская лимфома,</w:t>
      </w:r>
    </w:p>
    <w:p w:rsidR="00920CA4" w:rsidRDefault="00457B25">
      <w:pPr>
        <w:pStyle w:val="ConsPlusTitle0"/>
        <w:jc w:val="center"/>
      </w:pPr>
      <w:r>
        <w:t>мелкоклеточная (диффузная) неходжкинская лимфома,</w:t>
      </w:r>
    </w:p>
    <w:p w:rsidR="00920CA4" w:rsidRDefault="00457B25">
      <w:pPr>
        <w:pStyle w:val="ConsPlusTitle0"/>
        <w:jc w:val="center"/>
      </w:pPr>
      <w:proofErr w:type="gramStart"/>
      <w:r>
        <w:t>мелкоклеточная</w:t>
      </w:r>
      <w:proofErr w:type="gramEnd"/>
      <w:r>
        <w:t xml:space="preserve"> с расщепленными ядрами (диффузная)</w:t>
      </w:r>
    </w:p>
    <w:p w:rsidR="00920CA4" w:rsidRDefault="00457B25">
      <w:pPr>
        <w:pStyle w:val="ConsPlusTitle0"/>
        <w:jc w:val="center"/>
      </w:pPr>
      <w:r>
        <w:t>неходжкинская лимфома, крупноклеточная (диффузная)</w:t>
      </w:r>
    </w:p>
    <w:p w:rsidR="00920CA4" w:rsidRDefault="00457B25">
      <w:pPr>
        <w:pStyle w:val="ConsPlusTitle0"/>
        <w:jc w:val="center"/>
      </w:pPr>
      <w:r>
        <w:lastRenderedPageBreak/>
        <w:t>неходжкинская лимфома, иммунобластная (диффузная)</w:t>
      </w:r>
    </w:p>
    <w:p w:rsidR="00920CA4" w:rsidRDefault="00457B25">
      <w:pPr>
        <w:pStyle w:val="ConsPlusTitle0"/>
        <w:jc w:val="center"/>
      </w:pPr>
      <w:r>
        <w:t xml:space="preserve">неходжкинская лимфома, другие типы </w:t>
      </w:r>
      <w:proofErr w:type="gramStart"/>
      <w:r>
        <w:t>диффузных</w:t>
      </w:r>
      <w:proofErr w:type="gramEnd"/>
      <w:r>
        <w:t xml:space="preserve"> неходжкинских</w:t>
      </w:r>
    </w:p>
    <w:p w:rsidR="00920CA4" w:rsidRDefault="00457B25">
      <w:pPr>
        <w:pStyle w:val="ConsPlusTitle0"/>
        <w:jc w:val="center"/>
      </w:pPr>
      <w:r>
        <w:t>лимфом, диффузная неходжкинская лимфома неуточненная,</w:t>
      </w:r>
    </w:p>
    <w:p w:rsidR="00920CA4" w:rsidRDefault="00457B25">
      <w:pPr>
        <w:pStyle w:val="ConsPlusTitle0"/>
        <w:jc w:val="center"/>
      </w:pPr>
      <w:r>
        <w:t>другие и неуточненные типы неходжкинской лимфомы,</w:t>
      </w:r>
    </w:p>
    <w:p w:rsidR="00920CA4" w:rsidRDefault="00457B25">
      <w:pPr>
        <w:pStyle w:val="ConsPlusTitle0"/>
        <w:jc w:val="center"/>
      </w:pPr>
      <w:r>
        <w:t>хронический лимфоцитарный лейкоз)</w:t>
      </w:r>
    </w:p>
    <w:p w:rsidR="00920CA4" w:rsidRDefault="00920CA4">
      <w:pPr>
        <w:pStyle w:val="ConsPlusNormal0"/>
        <w:ind w:firstLine="540"/>
        <w:jc w:val="both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</w:t>
            </w:r>
            <w:r>
              <w:t>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антиметаболиты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L01BB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аналоги пурина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both"/>
            </w:pPr>
            <w:r>
              <w:t>флударабин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L01Е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L01ЕА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тирозинкиназы BCR-ABL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both"/>
            </w:pPr>
            <w:r>
              <w:t>иматиниб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L01F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моноклональные антитела и их конъюгаты с лекарственными средствами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L01FА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CD20 (кластеры дифференцировки 20)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both"/>
            </w:pPr>
            <w:r>
              <w:t>ритуксимаб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L01FC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CD38 (кластеры дифференцировки 38)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both"/>
            </w:pPr>
            <w:r>
              <w:t>даратумумаб</w:t>
            </w:r>
          </w:p>
          <w:p w:rsidR="00920CA4" w:rsidRDefault="00457B25">
            <w:pPr>
              <w:pStyle w:val="ConsPlusNormal0"/>
              <w:jc w:val="both"/>
            </w:pPr>
            <w:r>
              <w:t>изатуксимаб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L01XG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протеасом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both"/>
            </w:pPr>
            <w:r>
              <w:t>бортезомиб</w:t>
            </w:r>
          </w:p>
          <w:p w:rsidR="00920CA4" w:rsidRDefault="00457B25">
            <w:pPr>
              <w:pStyle w:val="ConsPlusNormal0"/>
              <w:jc w:val="both"/>
            </w:pPr>
            <w:r>
              <w:t>иксазомиб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L04AX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both"/>
            </w:pPr>
            <w:r>
              <w:t>леналидомид</w:t>
            </w:r>
          </w:p>
          <w:p w:rsidR="00920CA4" w:rsidRDefault="00457B25">
            <w:pPr>
              <w:pStyle w:val="ConsPlusNormal0"/>
              <w:jc w:val="both"/>
            </w:pPr>
            <w:r>
              <w:t>помалидомид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lastRenderedPageBreak/>
        <w:t>VI.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рассеянным склерозом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L03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L03A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L03AB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интерфероны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интерферон бета-1a</w:t>
            </w:r>
          </w:p>
          <w:p w:rsidR="00920CA4" w:rsidRDefault="00457B25">
            <w:pPr>
              <w:pStyle w:val="ConsPlusNormal0"/>
            </w:pPr>
            <w:r>
              <w:t>интерферон бета-1b</w:t>
            </w:r>
          </w:p>
          <w:p w:rsidR="00920CA4" w:rsidRDefault="00457B25">
            <w:pPr>
              <w:pStyle w:val="ConsPlusNormal0"/>
            </w:pPr>
            <w:r>
              <w:t>пэгинтерферон бета-1a</w:t>
            </w:r>
          </w:p>
          <w:p w:rsidR="00920CA4" w:rsidRDefault="00457B25">
            <w:pPr>
              <w:pStyle w:val="ConsPlusNormal0"/>
            </w:pPr>
            <w:r>
              <w:t>сампэгинтерферон бета-1a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L03AX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иммуностимуляторы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глатирамера ацетат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алемтузумаб</w:t>
            </w:r>
          </w:p>
          <w:p w:rsidR="00920CA4" w:rsidRDefault="00457B25">
            <w:pPr>
              <w:pStyle w:val="ConsPlusNormal0"/>
            </w:pPr>
            <w:r>
              <w:t>дивозилимаб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кладрибин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окрелизумаб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терифлуномид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L04АG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моноклональные антитела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натализумаб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VII.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пациенты после трансплантации органов и (или) тканей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L01E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протеинкиназ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L01EG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киназы mTOR (мишень рапамицина у млекопитающих)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эверолимус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микофенолата мофетил микофеноловая кислота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такролимус</w:t>
            </w:r>
          </w:p>
          <w:p w:rsidR="00920CA4" w:rsidRDefault="00457B25">
            <w:pPr>
              <w:pStyle w:val="ConsPlusNormal0"/>
            </w:pPr>
            <w:r>
              <w:t>циклоспорин</w:t>
            </w:r>
          </w:p>
        </w:tc>
      </w:tr>
    </w:tbl>
    <w:p w:rsidR="00920CA4" w:rsidRDefault="00920CA4">
      <w:pPr>
        <w:pStyle w:val="ConsPlusNormal0"/>
        <w:jc w:val="center"/>
      </w:pPr>
    </w:p>
    <w:p w:rsidR="00920CA4" w:rsidRDefault="00457B25">
      <w:pPr>
        <w:pStyle w:val="ConsPlusTitle0"/>
        <w:jc w:val="center"/>
        <w:outlineLvl w:val="1"/>
      </w:pPr>
      <w:r>
        <w:t>VIII.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гемолитико-уремическим синдромом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L04AA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селективные 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экулизумаб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IX.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юношеским артритом с системным началом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</w:t>
            </w:r>
            <w:r>
              <w:lastRenderedPageBreak/>
              <w:t>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lastRenderedPageBreak/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фактора некроза опухоли альфа (ФНО-альфа)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адалимумаб</w:t>
            </w:r>
          </w:p>
          <w:p w:rsidR="00920CA4" w:rsidRDefault="00457B25">
            <w:pPr>
              <w:pStyle w:val="ConsPlusNormal0"/>
            </w:pPr>
            <w:r>
              <w:t>этанерцепт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L04AC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ингибиторы интерлейкинов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канакинумаб</w:t>
            </w:r>
          </w:p>
          <w:p w:rsidR="00920CA4" w:rsidRDefault="00457B25">
            <w:pPr>
              <w:pStyle w:val="ConsPlusNormal0"/>
            </w:pPr>
            <w:r>
              <w:t>тоцилизумаб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X.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мукополисахаридозом I типа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ларонидаза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XI.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мукополисахаридозом II типа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</w:t>
            </w:r>
            <w:r>
              <w:lastRenderedPageBreak/>
              <w:t>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lastRenderedPageBreak/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lastRenderedPageBreak/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идурсульфаза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920CA4">
            <w:pPr>
              <w:pStyle w:val="ConsPlusNormal0"/>
              <w:jc w:val="both"/>
            </w:pP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идурсульфаза бета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XII.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мукополисахаридозом VI типа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A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пищеварительный тракт и обмен веществ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</w:pPr>
            <w:r>
              <w:t>другие средства для лечения заболеваний желудочно-кишечного тракта и нарушений обмена веществ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A16AB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ферменты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галсульфаза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XIII.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lastRenderedPageBreak/>
        <w:t>больные апластической анемией неуточненной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L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противоопухолевые средства и иммуномодуляторы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иммунодепрессанты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L04AD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ингибиторы кальциневрина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циклоспорин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457B25">
      <w:pPr>
        <w:pStyle w:val="ConsPlusTitle0"/>
        <w:jc w:val="center"/>
        <w:outlineLvl w:val="1"/>
      </w:pPr>
      <w:r>
        <w:t>XIV. Лекарственные препараты, которыми обеспечиваются</w:t>
      </w:r>
    </w:p>
    <w:p w:rsidR="00920CA4" w:rsidRDefault="00457B25">
      <w:pPr>
        <w:pStyle w:val="ConsPlusTitle0"/>
        <w:jc w:val="center"/>
      </w:pPr>
      <w:r>
        <w:t>больные наследственным дефицитом факторов II (фибриногена),</w:t>
      </w:r>
    </w:p>
    <w:p w:rsidR="00920CA4" w:rsidRDefault="00457B25">
      <w:pPr>
        <w:pStyle w:val="ConsPlusTitle0"/>
        <w:jc w:val="center"/>
      </w:pPr>
      <w:r>
        <w:t>VII (лабильного), X (Стюарта - Прауэра)</w:t>
      </w:r>
    </w:p>
    <w:p w:rsidR="00920CA4" w:rsidRDefault="00920CA4">
      <w:pPr>
        <w:pStyle w:val="ConsPlusNormal0"/>
        <w:jc w:val="center"/>
      </w:pPr>
    </w:p>
    <w:tbl>
      <w:tblPr>
        <w:tblW w:w="0" w:type="auto"/>
        <w:tblBorders>
          <w:top w:val="single" w:sz="4" w:space="0" w:color="auto"/>
          <w:bottom w:val="single" w:sz="4" w:space="0" w:color="auto"/>
          <w:insideH w:val="single" w:sz="4" w:space="0" w:color="auto"/>
          <w:insideV w:val="single" w:sz="4" w:space="0" w:color="auto"/>
        </w:tblBorders>
        <w:tblLayout w:type="fixed"/>
        <w:tblCellMar>
          <w:top w:w="102" w:type="dxa"/>
          <w:left w:w="62" w:type="dxa"/>
          <w:bottom w:w="102" w:type="dxa"/>
          <w:right w:w="62" w:type="dxa"/>
        </w:tblCellMar>
        <w:tblLook w:val="0000"/>
      </w:tblPr>
      <w:tblGrid>
        <w:gridCol w:w="1515"/>
        <w:gridCol w:w="3315"/>
        <w:gridCol w:w="4227"/>
      </w:tblGrid>
      <w:tr w:rsidR="00920CA4">
        <w:tc>
          <w:tcPr>
            <w:tcW w:w="1515" w:type="dxa"/>
            <w:tcBorders>
              <w:top w:val="single" w:sz="4" w:space="0" w:color="auto"/>
              <w:left w:val="nil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Код анатомо-терапевтическо-химической классификации</w:t>
            </w:r>
          </w:p>
        </w:tc>
        <w:tc>
          <w:tcPr>
            <w:tcW w:w="3315" w:type="dxa"/>
            <w:tcBorders>
              <w:top w:val="single" w:sz="4" w:space="0" w:color="auto"/>
              <w:bottom w:val="single" w:sz="4" w:space="0" w:color="auto"/>
            </w:tcBorders>
          </w:tcPr>
          <w:p w:rsidR="00920CA4" w:rsidRDefault="00457B25">
            <w:pPr>
              <w:pStyle w:val="ConsPlusNormal0"/>
              <w:jc w:val="center"/>
            </w:pPr>
            <w:r>
              <w:t>Анатомо-терапевтическо-химическая классификация</w:t>
            </w:r>
          </w:p>
        </w:tc>
        <w:tc>
          <w:tcPr>
            <w:tcW w:w="4227" w:type="dxa"/>
            <w:tcBorders>
              <w:top w:val="single" w:sz="4" w:space="0" w:color="auto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Лекарственные препараты</w:t>
            </w: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  <w:outlineLvl w:val="2"/>
            </w:pPr>
            <w:r>
              <w:t>B</w:t>
            </w:r>
          </w:p>
        </w:tc>
        <w:tc>
          <w:tcPr>
            <w:tcW w:w="3315" w:type="dxa"/>
            <w:tcBorders>
              <w:top w:val="single" w:sz="4" w:space="0" w:color="auto"/>
              <w:left w:val="nil"/>
              <w:bottom w:val="nil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кровь и система кроветворения</w:t>
            </w:r>
          </w:p>
        </w:tc>
        <w:tc>
          <w:tcPr>
            <w:tcW w:w="4227" w:type="dxa"/>
            <w:tcBorders>
              <w:top w:val="single" w:sz="4" w:space="0" w:color="auto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B02B</w:t>
            </w:r>
          </w:p>
        </w:tc>
        <w:tc>
          <w:tcPr>
            <w:tcW w:w="3315" w:type="dxa"/>
            <w:tcBorders>
              <w:top w:val="nil"/>
              <w:left w:val="nil"/>
              <w:bottom w:val="nil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витамин K и другие гемостатические средства</w:t>
            </w:r>
          </w:p>
        </w:tc>
        <w:tc>
          <w:tcPr>
            <w:tcW w:w="4227" w:type="dxa"/>
            <w:tcBorders>
              <w:top w:val="nil"/>
              <w:left w:val="nil"/>
              <w:bottom w:val="nil"/>
              <w:right w:val="nil"/>
            </w:tcBorders>
          </w:tcPr>
          <w:p w:rsidR="00920CA4" w:rsidRDefault="00920CA4">
            <w:pPr>
              <w:pStyle w:val="ConsPlusNormal0"/>
            </w:pPr>
          </w:p>
        </w:tc>
      </w:tr>
      <w:tr w:rsidR="00920CA4">
        <w:tblPrEx>
          <w:tblBorders>
            <w:insideH w:val="none" w:sz="0" w:space="0" w:color="auto"/>
            <w:insideV w:val="none" w:sz="0" w:space="0" w:color="auto"/>
          </w:tblBorders>
        </w:tblPrEx>
        <w:tc>
          <w:tcPr>
            <w:tcW w:w="15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  <w:jc w:val="center"/>
            </w:pPr>
            <w:r>
              <w:t>B02BD</w:t>
            </w:r>
          </w:p>
        </w:tc>
        <w:tc>
          <w:tcPr>
            <w:tcW w:w="3315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920CA4" w:rsidRDefault="00457B25">
            <w:pPr>
              <w:pStyle w:val="ConsPlusNormal0"/>
            </w:pPr>
            <w:r>
              <w:t>факторы свертывания крови</w:t>
            </w:r>
          </w:p>
        </w:tc>
        <w:tc>
          <w:tcPr>
            <w:tcW w:w="4227" w:type="dxa"/>
            <w:tcBorders>
              <w:top w:val="nil"/>
              <w:left w:val="nil"/>
              <w:bottom w:val="single" w:sz="4" w:space="0" w:color="auto"/>
              <w:right w:val="nil"/>
            </w:tcBorders>
            <w:vAlign w:val="center"/>
          </w:tcPr>
          <w:p w:rsidR="00920CA4" w:rsidRDefault="00457B25">
            <w:pPr>
              <w:pStyle w:val="ConsPlusNormal0"/>
            </w:pPr>
            <w:r>
              <w:t>эптаког альфа (</w:t>
            </w:r>
            <w:proofErr w:type="gramStart"/>
            <w:r>
              <w:t>активированный</w:t>
            </w:r>
            <w:proofErr w:type="gramEnd"/>
            <w:r>
              <w:t>)</w:t>
            </w:r>
          </w:p>
        </w:tc>
      </w:tr>
    </w:tbl>
    <w:p w:rsidR="00920CA4" w:rsidRDefault="00920CA4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p w:rsidR="00920CA4" w:rsidRDefault="00920CA4">
      <w:pPr>
        <w:pStyle w:val="ConsPlusNormal0"/>
        <w:ind w:firstLine="540"/>
        <w:jc w:val="both"/>
      </w:pPr>
    </w:p>
    <w:sectPr w:rsidR="00920CA4" w:rsidSect="00920CA4">
      <w:headerReference w:type="default" r:id="rId6"/>
      <w:footerReference w:type="default" r:id="rId7"/>
      <w:headerReference w:type="first" r:id="rId8"/>
      <w:footerReference w:type="first" r:id="rId9"/>
      <w:pgSz w:w="11906" w:h="16838"/>
      <w:pgMar w:top="1440" w:right="566" w:bottom="1440" w:left="1133" w:header="0" w:footer="0" w:gutter="0"/>
      <w:cols w:space="720"/>
      <w:titlePg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920CA4" w:rsidRDefault="00920CA4" w:rsidP="00920CA4">
      <w:r>
        <w:separator/>
      </w:r>
    </w:p>
  </w:endnote>
  <w:endnote w:type="continuationSeparator" w:id="0">
    <w:p w:rsidR="00920CA4" w:rsidRDefault="00920CA4" w:rsidP="00920CA4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CC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A4" w:rsidRDefault="00920CA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920CA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20CA4" w:rsidRDefault="00920CA4">
          <w:pPr>
            <w:pStyle w:val="ConsPlusNormal0"/>
          </w:pPr>
        </w:p>
      </w:tc>
      <w:tc>
        <w:tcPr>
          <w:tcW w:w="1700" w:type="pct"/>
          <w:vAlign w:val="center"/>
        </w:tcPr>
        <w:p w:rsidR="00920CA4" w:rsidRDefault="00920CA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20CA4" w:rsidRDefault="00457B25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920CA4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920CA4">
            <w:fldChar w:fldCharType="separate"/>
          </w:r>
          <w:r>
            <w:rPr>
              <w:rFonts w:ascii="Tahoma" w:hAnsi="Tahoma" w:cs="Tahoma"/>
              <w:noProof/>
            </w:rPr>
            <w:t>4</w:t>
          </w:r>
          <w:r w:rsidR="00920CA4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920CA4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920CA4"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 w:rsidR="00920CA4">
            <w:fldChar w:fldCharType="end"/>
          </w:r>
        </w:p>
      </w:tc>
    </w:tr>
  </w:tbl>
  <w:p w:rsidR="00920CA4" w:rsidRDefault="00457B25">
    <w:pPr>
      <w:pStyle w:val="ConsPlusNormal0"/>
    </w:pPr>
    <w:r>
      <w:rPr>
        <w:sz w:val="2"/>
        <w:szCs w:val="2"/>
      </w:rPr>
      <w:t>1</w:t>
    </w: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920CA4" w:rsidRDefault="00920CA4">
    <w:pPr>
      <w:pStyle w:val="ConsPlusNormal0"/>
      <w:pBdr>
        <w:bottom w:val="single" w:sz="12" w:space="0" w:color="auto"/>
      </w:pBdr>
      <w:rPr>
        <w:sz w:val="2"/>
        <w:szCs w:val="2"/>
      </w:rPr>
    </w:pPr>
  </w:p>
  <w:tbl>
    <w:tblPr>
      <w:tblW w:w="5000" w:type="pct"/>
      <w:tblCellMar>
        <w:left w:w="40" w:type="dxa"/>
        <w:right w:w="40" w:type="dxa"/>
      </w:tblCellMar>
      <w:tblLook w:val="04A0"/>
    </w:tblPr>
    <w:tblGrid>
      <w:gridCol w:w="3394"/>
      <w:gridCol w:w="3498"/>
      <w:gridCol w:w="3395"/>
    </w:tblGrid>
    <w:tr w:rsidR="00920CA4">
      <w:tblPrEx>
        <w:tblCellMar>
          <w:top w:w="0" w:type="dxa"/>
          <w:bottom w:w="0" w:type="dxa"/>
        </w:tblCellMar>
      </w:tblPrEx>
      <w:trPr>
        <w:trHeight w:hRule="exact" w:val="1663"/>
      </w:trPr>
      <w:tc>
        <w:tcPr>
          <w:tcW w:w="1650" w:type="pct"/>
          <w:vAlign w:val="center"/>
        </w:tcPr>
        <w:p w:rsidR="00920CA4" w:rsidRDefault="00920CA4">
          <w:pPr>
            <w:pStyle w:val="ConsPlusNormal0"/>
          </w:pPr>
        </w:p>
      </w:tc>
      <w:tc>
        <w:tcPr>
          <w:tcW w:w="1700" w:type="pct"/>
          <w:vAlign w:val="center"/>
        </w:tcPr>
        <w:p w:rsidR="00920CA4" w:rsidRDefault="00920CA4">
          <w:pPr>
            <w:pStyle w:val="ConsPlusNormal0"/>
            <w:jc w:val="center"/>
          </w:pPr>
        </w:p>
      </w:tc>
      <w:tc>
        <w:tcPr>
          <w:tcW w:w="1650" w:type="pct"/>
          <w:vAlign w:val="center"/>
        </w:tcPr>
        <w:p w:rsidR="00920CA4" w:rsidRDefault="00457B25">
          <w:pPr>
            <w:pStyle w:val="ConsPlusNormal0"/>
          </w:pPr>
          <w:r>
            <w:rPr>
              <w:rFonts w:ascii="Tahoma" w:hAnsi="Tahoma" w:cs="Tahoma"/>
            </w:rPr>
            <w:t xml:space="preserve">Страница </w:t>
          </w:r>
          <w:r w:rsidR="00920CA4">
            <w:fldChar w:fldCharType="begin"/>
          </w:r>
          <w:r>
            <w:rPr>
              <w:rFonts w:ascii="Tahoma" w:hAnsi="Tahoma" w:cs="Tahoma"/>
            </w:rPr>
            <w:instrText>PAGE</w:instrText>
          </w:r>
          <w:r w:rsidR="00920CA4">
            <w:fldChar w:fldCharType="separate"/>
          </w:r>
          <w:r>
            <w:rPr>
              <w:rFonts w:ascii="Tahoma" w:hAnsi="Tahoma" w:cs="Tahoma"/>
              <w:noProof/>
            </w:rPr>
            <w:t>2</w:t>
          </w:r>
          <w:r w:rsidR="00920CA4">
            <w:fldChar w:fldCharType="end"/>
          </w:r>
          <w:r>
            <w:rPr>
              <w:rFonts w:ascii="Tahoma" w:hAnsi="Tahoma" w:cs="Tahoma"/>
            </w:rPr>
            <w:t xml:space="preserve"> из </w:t>
          </w:r>
          <w:r w:rsidR="00920CA4">
            <w:fldChar w:fldCharType="begin"/>
          </w:r>
          <w:r>
            <w:rPr>
              <w:rFonts w:ascii="Tahoma" w:hAnsi="Tahoma" w:cs="Tahoma"/>
            </w:rPr>
            <w:instrText>NUMPAGES</w:instrText>
          </w:r>
          <w:r w:rsidR="00920CA4">
            <w:fldChar w:fldCharType="separate"/>
          </w:r>
          <w:r>
            <w:rPr>
              <w:rFonts w:ascii="Tahoma" w:hAnsi="Tahoma" w:cs="Tahoma"/>
              <w:noProof/>
            </w:rPr>
            <w:t>11</w:t>
          </w:r>
          <w:r w:rsidR="00920CA4">
            <w:fldChar w:fldCharType="end"/>
          </w:r>
        </w:p>
      </w:tc>
    </w:tr>
  </w:tbl>
  <w:p w:rsidR="00920CA4" w:rsidRDefault="00457B25">
    <w:pPr>
      <w:pStyle w:val="ConsPlusNormal0"/>
    </w:pPr>
    <w:r>
      <w:rPr>
        <w:sz w:val="2"/>
        <w:szCs w:val="2"/>
      </w:rPr>
      <w:t>1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920CA4" w:rsidRDefault="00920CA4" w:rsidP="00920CA4">
      <w:r>
        <w:separator/>
      </w:r>
    </w:p>
  </w:footnote>
  <w:footnote w:type="continuationSeparator" w:id="0">
    <w:p w:rsidR="00920CA4" w:rsidRDefault="00920CA4" w:rsidP="00920CA4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920CA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20CA4" w:rsidRDefault="00457B2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>б утверждении перечня жизненно необходимых и ва</w:t>
          </w:r>
          <w:r>
            <w:rPr>
              <w:rFonts w:ascii="Tahoma" w:hAnsi="Tahoma" w:cs="Tahoma"/>
              <w:sz w:val="16"/>
              <w:szCs w:val="16"/>
            </w:rPr>
            <w:t>жнейших лекарствен...</w:t>
          </w:r>
        </w:p>
      </w:tc>
      <w:tc>
        <w:tcPr>
          <w:tcW w:w="2300" w:type="pct"/>
          <w:vAlign w:val="center"/>
        </w:tcPr>
        <w:p w:rsidR="00920CA4" w:rsidRDefault="00457B2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noProof/>
              <w:sz w:val="18"/>
              <w:szCs w:val="18"/>
            </w:rPr>
            <w:t xml:space="preserve">Документ предоставлен </w:t>
          </w:r>
          <w:hyperlink r:id="rId1" w:tooltip="КонсультантПлюс - надежная правовая система">
            <w:r>
              <w:rPr>
                <w:rFonts w:ascii="Tahoma" w:hAnsi="Tahoma" w:cs="Tahoma"/>
                <w:noProof/>
                <w:color w:val="0000FF"/>
                <w:sz w:val="18"/>
                <w:szCs w:val="18"/>
              </w:rPr>
              <w:t>КонсультантПлюс</w:t>
            </w:r>
          </w:hyperlink>
          <w:r>
            <w:rPr>
              <w:rFonts w:ascii="Tahoma" w:hAnsi="Tahoma" w:cs="Tahoma"/>
              <w:sz w:val="18"/>
              <w:szCs w:val="18"/>
            </w:rPr>
            <w:br/>
          </w:r>
          <w:r>
            <w:rPr>
              <w:rFonts w:ascii="Tahoma" w:hAnsi="Tahoma" w:cs="Tahoma"/>
              <w:sz w:val="16"/>
              <w:szCs w:val="16"/>
            </w:rPr>
            <w:t>Дата сохранения: 27.02.2026</w:t>
          </w:r>
        </w:p>
      </w:tc>
    </w:tr>
  </w:tbl>
  <w:p w:rsidR="00920CA4" w:rsidRDefault="00920CA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20CA4" w:rsidRDefault="00920CA4">
    <w:pPr>
      <w:pStyle w:val="ConsPlusNormal0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tbl>
    <w:tblPr>
      <w:tblW w:w="5000" w:type="pct"/>
      <w:tblLayout w:type="fixed"/>
      <w:tblCellMar>
        <w:left w:w="40" w:type="dxa"/>
        <w:right w:w="40" w:type="dxa"/>
      </w:tblCellMar>
      <w:tblLook w:val="0000"/>
    </w:tblPr>
    <w:tblGrid>
      <w:gridCol w:w="5555"/>
      <w:gridCol w:w="4732"/>
    </w:tblGrid>
    <w:tr w:rsidR="00920CA4">
      <w:tblPrEx>
        <w:tblCellMar>
          <w:top w:w="0" w:type="dxa"/>
          <w:bottom w:w="0" w:type="dxa"/>
        </w:tblCellMar>
      </w:tblPrEx>
      <w:trPr>
        <w:trHeight w:hRule="exact" w:val="1683"/>
      </w:trPr>
      <w:tc>
        <w:tcPr>
          <w:tcW w:w="2700" w:type="pct"/>
          <w:vAlign w:val="center"/>
        </w:tcPr>
        <w:p w:rsidR="00920CA4" w:rsidRDefault="00457B25">
          <w:pPr>
            <w:pStyle w:val="ConsPlusNormal0"/>
            <w:rPr>
              <w:rFonts w:ascii="Tahoma" w:hAnsi="Tahoma" w:cs="Tahoma"/>
            </w:rPr>
          </w:pPr>
          <w:r>
            <w:rPr>
              <w:rFonts w:ascii="Tahoma" w:hAnsi="Tahoma" w:cs="Tahoma"/>
              <w:sz w:val="16"/>
              <w:szCs w:val="16"/>
            </w:rPr>
            <w:t>Распоряжение Правительства РФ от 18.12.2025 N 3867-р</w:t>
          </w:r>
          <w:proofErr w:type="gramStart"/>
          <w:r>
            <w:rPr>
              <w:rFonts w:ascii="Tahoma" w:hAnsi="Tahoma" w:cs="Tahoma"/>
              <w:sz w:val="16"/>
              <w:szCs w:val="16"/>
            </w:rPr>
            <w:br/>
            <w:t>&lt;О</w:t>
          </w:r>
          <w:proofErr w:type="gramEnd"/>
          <w:r>
            <w:rPr>
              <w:rFonts w:ascii="Tahoma" w:hAnsi="Tahoma" w:cs="Tahoma"/>
              <w:sz w:val="16"/>
              <w:szCs w:val="16"/>
            </w:rPr>
            <w:t xml:space="preserve">б утверждении </w:t>
          </w:r>
          <w:r>
            <w:rPr>
              <w:rFonts w:ascii="Tahoma" w:hAnsi="Tahoma" w:cs="Tahoma"/>
              <w:sz w:val="16"/>
              <w:szCs w:val="16"/>
            </w:rPr>
            <w:t>перечня жизненно необходимых и важнейших лекарствен...</w:t>
          </w:r>
        </w:p>
      </w:tc>
      <w:tc>
        <w:tcPr>
          <w:tcW w:w="2300" w:type="pct"/>
          <w:vAlign w:val="center"/>
        </w:tcPr>
        <w:p w:rsidR="00920CA4" w:rsidRDefault="00920CA4">
          <w:pPr>
            <w:pStyle w:val="ConsPlusNormal0"/>
            <w:rPr>
              <w:rFonts w:ascii="Tahoma" w:hAnsi="Tahoma" w:cs="Tahoma"/>
            </w:rPr>
          </w:pPr>
        </w:p>
      </w:tc>
    </w:tr>
  </w:tbl>
  <w:p w:rsidR="00920CA4" w:rsidRDefault="00920CA4">
    <w:pPr>
      <w:pStyle w:val="ConsPlusNormal0"/>
      <w:pBdr>
        <w:bottom w:val="single" w:sz="12" w:space="0" w:color="auto"/>
      </w:pBdr>
      <w:rPr>
        <w:sz w:val="2"/>
        <w:szCs w:val="2"/>
      </w:rPr>
    </w:pPr>
  </w:p>
  <w:p w:rsidR="00920CA4" w:rsidRDefault="00920CA4">
    <w:pPr>
      <w:pStyle w:val="ConsPlusNormal0"/>
    </w:pPr>
  </w:p>
</w:hdr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proofState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920CA4"/>
    <w:rsid w:val="00457B25"/>
    <w:rsid w:val="00534303"/>
    <w:rsid w:val="00920CA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20CA4"/>
    <w:pPr>
      <w:widowControl w:val="0"/>
      <w:autoSpaceDE w:val="0"/>
      <w:autoSpaceDN w:val="0"/>
    </w:pPr>
    <w:rPr>
      <w:sz w:val="24"/>
    </w:rPr>
  </w:style>
  <w:style w:type="paragraph" w:customStyle="1" w:styleId="ConsPlusNonformat">
    <w:name w:val="ConsPlusNonformat"/>
    <w:rsid w:val="00920CA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">
    <w:name w:val="ConsPlusTitle"/>
    <w:rsid w:val="00920CA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">
    <w:name w:val="ConsPlusCell"/>
    <w:rsid w:val="00920CA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">
    <w:name w:val="ConsPlusDocList"/>
    <w:rsid w:val="00920CA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">
    <w:name w:val="ConsPlusTitlePage"/>
    <w:rsid w:val="00920CA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">
    <w:name w:val="ConsPlusJurTerm"/>
    <w:rsid w:val="00920CA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">
    <w:name w:val="ConsPlusTextList"/>
    <w:rsid w:val="00920CA4"/>
    <w:pPr>
      <w:widowControl w:val="0"/>
      <w:autoSpaceDE w:val="0"/>
      <w:autoSpaceDN w:val="0"/>
    </w:pPr>
    <w:rPr>
      <w:sz w:val="24"/>
    </w:rPr>
  </w:style>
  <w:style w:type="paragraph" w:customStyle="1" w:styleId="ConsPlusTextList0">
    <w:name w:val="ConsPlusTextList"/>
    <w:rsid w:val="00920CA4"/>
    <w:pPr>
      <w:widowControl w:val="0"/>
      <w:autoSpaceDE w:val="0"/>
      <w:autoSpaceDN w:val="0"/>
    </w:pPr>
    <w:rPr>
      <w:sz w:val="24"/>
    </w:rPr>
  </w:style>
  <w:style w:type="paragraph" w:customStyle="1" w:styleId="ConsPlusNormal0">
    <w:name w:val="ConsPlusNormal"/>
    <w:rsid w:val="00920CA4"/>
    <w:pPr>
      <w:widowControl w:val="0"/>
      <w:autoSpaceDE w:val="0"/>
      <w:autoSpaceDN w:val="0"/>
    </w:pPr>
    <w:rPr>
      <w:sz w:val="24"/>
    </w:rPr>
  </w:style>
  <w:style w:type="paragraph" w:customStyle="1" w:styleId="ConsPlusNonformat0">
    <w:name w:val="ConsPlusNonformat"/>
    <w:rsid w:val="00920CA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Title0">
    <w:name w:val="ConsPlusTitle"/>
    <w:rsid w:val="00920CA4"/>
    <w:pPr>
      <w:widowControl w:val="0"/>
      <w:autoSpaceDE w:val="0"/>
      <w:autoSpaceDN w:val="0"/>
    </w:pPr>
    <w:rPr>
      <w:rFonts w:ascii="Arial" w:hAnsi="Arial" w:cs="Arial"/>
      <w:b/>
      <w:sz w:val="24"/>
    </w:rPr>
  </w:style>
  <w:style w:type="paragraph" w:customStyle="1" w:styleId="ConsPlusCell0">
    <w:name w:val="ConsPlusCell"/>
    <w:rsid w:val="00920CA4"/>
    <w:pPr>
      <w:widowControl w:val="0"/>
      <w:autoSpaceDE w:val="0"/>
      <w:autoSpaceDN w:val="0"/>
    </w:pPr>
    <w:rPr>
      <w:rFonts w:ascii="Courier New" w:hAnsi="Courier New" w:cs="Courier New"/>
    </w:rPr>
  </w:style>
  <w:style w:type="paragraph" w:customStyle="1" w:styleId="ConsPlusDocList0">
    <w:name w:val="ConsPlusDocList"/>
    <w:rsid w:val="00920CA4"/>
    <w:pPr>
      <w:widowControl w:val="0"/>
      <w:autoSpaceDE w:val="0"/>
      <w:autoSpaceDN w:val="0"/>
    </w:pPr>
    <w:rPr>
      <w:rFonts w:ascii="Tahoma" w:hAnsi="Tahoma" w:cs="Tahoma"/>
      <w:sz w:val="18"/>
    </w:rPr>
  </w:style>
  <w:style w:type="paragraph" w:customStyle="1" w:styleId="ConsPlusTitlePage0">
    <w:name w:val="ConsPlusTitlePage"/>
    <w:rsid w:val="00920CA4"/>
    <w:pPr>
      <w:widowControl w:val="0"/>
      <w:autoSpaceDE w:val="0"/>
      <w:autoSpaceDN w:val="0"/>
    </w:pPr>
    <w:rPr>
      <w:rFonts w:ascii="Tahoma" w:hAnsi="Tahoma" w:cs="Tahoma"/>
    </w:rPr>
  </w:style>
  <w:style w:type="paragraph" w:customStyle="1" w:styleId="ConsPlusJurTerm0">
    <w:name w:val="ConsPlusJurTerm"/>
    <w:rsid w:val="00920CA4"/>
    <w:pPr>
      <w:widowControl w:val="0"/>
      <w:autoSpaceDE w:val="0"/>
      <w:autoSpaceDN w:val="0"/>
    </w:pPr>
    <w:rPr>
      <w:rFonts w:ascii="Tahoma" w:hAnsi="Tahoma" w:cs="Tahoma"/>
      <w:sz w:val="26"/>
    </w:rPr>
  </w:style>
  <w:style w:type="paragraph" w:customStyle="1" w:styleId="ConsPlusTextList1">
    <w:name w:val="ConsPlusTextList"/>
    <w:rsid w:val="00920CA4"/>
    <w:pPr>
      <w:widowControl w:val="0"/>
      <w:autoSpaceDE w:val="0"/>
      <w:autoSpaceDN w:val="0"/>
    </w:pPr>
    <w:rPr>
      <w:sz w:val="24"/>
    </w:rPr>
  </w:style>
  <w:style w:type="paragraph" w:customStyle="1" w:styleId="ConsPlusTextList2">
    <w:name w:val="ConsPlusTextList"/>
    <w:rsid w:val="00920CA4"/>
    <w:pPr>
      <w:widowControl w:val="0"/>
      <w:autoSpaceDE w:val="0"/>
      <w:autoSpaceDN w:val="0"/>
    </w:pPr>
    <w:rPr>
      <w:sz w:val="24"/>
    </w:rPr>
  </w:style>
  <w:style w:type="paragraph" w:styleId="a3">
    <w:name w:val="Balloon Text"/>
    <w:basedOn w:val="a"/>
    <w:link w:val="a4"/>
    <w:uiPriority w:val="99"/>
    <w:semiHidden/>
    <w:unhideWhenUsed/>
    <w:rsid w:val="00534303"/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534303"/>
    <w:rPr>
      <w:rFonts w:ascii="Tahoma" w:hAnsi="Tahoma" w:cs="Tahoma"/>
      <w:sz w:val="16"/>
      <w:szCs w:val="16"/>
    </w:rPr>
  </w:style>
  <w:style w:type="paragraph" w:styleId="a5">
    <w:name w:val="header"/>
    <w:basedOn w:val="a"/>
    <w:link w:val="a6"/>
    <w:uiPriority w:val="99"/>
    <w:semiHidden/>
    <w:unhideWhenUsed/>
    <w:rsid w:val="00534303"/>
    <w:pPr>
      <w:tabs>
        <w:tab w:val="center" w:pos="4677"/>
        <w:tab w:val="right" w:pos="9355"/>
      </w:tabs>
    </w:pPr>
  </w:style>
  <w:style w:type="character" w:customStyle="1" w:styleId="a6">
    <w:name w:val="Верхний колонтитул Знак"/>
    <w:basedOn w:val="a0"/>
    <w:link w:val="a5"/>
    <w:uiPriority w:val="99"/>
    <w:semiHidden/>
    <w:rsid w:val="00534303"/>
  </w:style>
  <w:style w:type="paragraph" w:styleId="a7">
    <w:name w:val="footer"/>
    <w:basedOn w:val="a"/>
    <w:link w:val="a8"/>
    <w:uiPriority w:val="99"/>
    <w:semiHidden/>
    <w:unhideWhenUsed/>
    <w:rsid w:val="00534303"/>
    <w:pPr>
      <w:tabs>
        <w:tab w:val="center" w:pos="4677"/>
        <w:tab w:val="right" w:pos="9355"/>
      </w:tabs>
    </w:pPr>
  </w:style>
  <w:style w:type="character" w:customStyle="1" w:styleId="a8">
    <w:name w:val="Нижний колонтитул Знак"/>
    <w:basedOn w:val="a0"/>
    <w:link w:val="a7"/>
    <w:uiPriority w:val="99"/>
    <w:semiHidden/>
    <w:rsid w:val="00534303"/>
  </w:style>
</w:styles>
</file>

<file path=word/webSettings.xml><?xml version="1.0" encoding="utf-8"?>
<w:webSettings xmlns:r="http://schemas.openxmlformats.org/officeDocument/2006/relationships" xmlns:w="http://schemas.openxmlformats.org/wordprocessingml/2006/main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theme" Target="theme/theme1.xml"/><Relationship Id="rId5" Type="http://schemas.openxmlformats.org/officeDocument/2006/relationships/endnotes" Target="endnotes.xml"/><Relationship Id="rId10" Type="http://schemas.openxmlformats.org/officeDocument/2006/relationships/fontTable" Target="fontTable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hyperlink" Target="https://www.consultant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11</Pages>
  <Words>1516</Words>
  <Characters>8645</Characters>
  <Application>Microsoft Office Word</Application>
  <DocSecurity>0</DocSecurity>
  <Lines>72</Lines>
  <Paragraphs>20</Paragraphs>
  <ScaleCrop>false</ScaleCrop>
  <Company>КонсультантПлюс Версия 4025.00.50</Company>
  <LinksUpToDate>false</LinksUpToDate>
  <CharactersWithSpaces>10141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Распоряжение Правительства РФ от 18.12.2025 N 3867-р
&lt;Об утверждении перечня жизненно необходимых и важнейших лекарственных препаратов, а также перечней лекарственных препаратов для медицинского применения и минимального ассортимента лекарственных препаратов, необходимых для оказания медицинской помощи&gt;</dc:title>
  <cp:lastModifiedBy>Marina</cp:lastModifiedBy>
  <cp:revision>3</cp:revision>
  <dcterms:created xsi:type="dcterms:W3CDTF">2026-02-27T12:37:00Z</dcterms:created>
  <dcterms:modified xsi:type="dcterms:W3CDTF">2026-02-27T12:55:00Z</dcterms:modified>
</cp:coreProperties>
</file>